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Ind w:w="-284" w:type="dxa"/>
        <w:tblLook w:val="04A0" w:firstRow="1" w:lastRow="0" w:firstColumn="1" w:lastColumn="0" w:noHBand="0" w:noVBand="1"/>
      </w:tblPr>
      <w:tblGrid>
        <w:gridCol w:w="1936"/>
        <w:gridCol w:w="5469"/>
        <w:gridCol w:w="2039"/>
      </w:tblGrid>
      <w:tr w:rsidR="00FC41C2" w:rsidRPr="00D74B18" w14:paraId="1E449E65" w14:textId="77777777" w:rsidTr="005E41DC">
        <w:trPr>
          <w:trHeight w:val="1129"/>
        </w:trPr>
        <w:tc>
          <w:tcPr>
            <w:tcW w:w="1936" w:type="dxa"/>
            <w:shd w:val="clear" w:color="auto" w:fill="auto"/>
            <w:vAlign w:val="center"/>
          </w:tcPr>
          <w:p w14:paraId="673E64A1" w14:textId="5143CA69" w:rsidR="00FC41C2" w:rsidRPr="00D74B18" w:rsidRDefault="00FC41C2" w:rsidP="005E41DC">
            <w:pPr>
              <w:jc w:val="center"/>
              <w:rPr>
                <w:b/>
              </w:rPr>
            </w:pPr>
            <w:bookmarkStart w:id="0" w:name="_Hlk809852"/>
            <w:r>
              <w:rPr>
                <w:b/>
                <w:noProof/>
                <w:snapToGrid/>
                <w:lang w:eastAsia="fr-FR"/>
              </w:rPr>
              <w:drawing>
                <wp:inline distT="0" distB="0" distL="0" distR="0" wp14:anchorId="79DD0F58" wp14:editId="4A30E812">
                  <wp:extent cx="1080770" cy="700405"/>
                  <wp:effectExtent l="0" t="0" r="508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69" w:type="dxa"/>
            <w:shd w:val="clear" w:color="auto" w:fill="auto"/>
            <w:vAlign w:val="center"/>
          </w:tcPr>
          <w:p w14:paraId="5FA75272" w14:textId="77777777" w:rsidR="00FC41C2" w:rsidRPr="00D74B18" w:rsidRDefault="00FC41C2" w:rsidP="005E41DC">
            <w:pPr>
              <w:ind w:left="-65" w:right="-104"/>
              <w:jc w:val="center"/>
              <w:outlineLvl w:val="0"/>
              <w:rPr>
                <w:b/>
                <w:snapToGrid/>
              </w:rPr>
            </w:pPr>
            <w:r w:rsidRPr="00D74B18">
              <w:rPr>
                <w:b/>
                <w:snapToGrid/>
              </w:rPr>
              <w:t>PROGRAMME D’APPUI AU FINANCEMENT DE L’AGRICULTURE ET AUX FILIERES INCLUSIVES dans le Nord de Madagascar</w:t>
            </w:r>
          </w:p>
          <w:p w14:paraId="3112D713" w14:textId="77777777" w:rsidR="00FC41C2" w:rsidRPr="00D74B18" w:rsidRDefault="00FC41C2" w:rsidP="005E41DC">
            <w:pPr>
              <w:ind w:left="-65" w:right="-104"/>
              <w:jc w:val="center"/>
              <w:outlineLvl w:val="0"/>
              <w:rPr>
                <w:b/>
                <w:lang w:val="it-IT"/>
              </w:rPr>
            </w:pPr>
            <w:r w:rsidRPr="00D74B18">
              <w:rPr>
                <w:b/>
                <w:snapToGrid/>
              </w:rPr>
              <w:t>(AFAFI-Nord)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AD1D0D0" w14:textId="618446A0" w:rsidR="00FC41C2" w:rsidRPr="00D74B18" w:rsidRDefault="00FC41C2" w:rsidP="005E41DC">
            <w:pPr>
              <w:jc w:val="center"/>
              <w:rPr>
                <w:b/>
                <w:lang w:val="en-GB"/>
              </w:rPr>
            </w:pPr>
            <w:bookmarkStart w:id="1" w:name="_Hlk809862"/>
            <w:r>
              <w:rPr>
                <w:b/>
                <w:noProof/>
                <w:snapToGrid/>
                <w:lang w:eastAsia="fr-FR"/>
              </w:rPr>
              <w:drawing>
                <wp:inline distT="0" distB="0" distL="0" distR="0" wp14:anchorId="30A28E6B" wp14:editId="3E2661D7">
                  <wp:extent cx="1045210" cy="700405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393CCFC7" w14:textId="77777777" w:rsidR="00FC41C2" w:rsidRDefault="00FC41C2">
      <w:pPr>
        <w:jc w:val="center"/>
        <w:rPr>
          <w:b/>
          <w:smallCaps/>
          <w:sz w:val="28"/>
          <w:szCs w:val="28"/>
        </w:rPr>
      </w:pPr>
    </w:p>
    <w:p w14:paraId="15305296" w14:textId="77777777" w:rsidR="00FC41C2" w:rsidRDefault="00FC41C2">
      <w:pPr>
        <w:jc w:val="center"/>
        <w:rPr>
          <w:b/>
          <w:smallCaps/>
          <w:sz w:val="28"/>
          <w:szCs w:val="28"/>
        </w:rPr>
      </w:pPr>
    </w:p>
    <w:p w14:paraId="1C126D78" w14:textId="77777777" w:rsidR="00FC41C2" w:rsidRPr="000659DD" w:rsidRDefault="00FC41C2" w:rsidP="00FC41C2">
      <w:pPr>
        <w:jc w:val="center"/>
        <w:rPr>
          <w:rFonts w:ascii="Times New Roman Gras" w:hAnsi="Times New Roman Gras"/>
          <w:b/>
          <w:smallCaps/>
          <w:spacing w:val="44"/>
          <w:sz w:val="28"/>
          <w:szCs w:val="28"/>
        </w:rPr>
      </w:pPr>
      <w:r w:rsidRPr="000659DD">
        <w:rPr>
          <w:rFonts w:ascii="Times New Roman Gras" w:hAnsi="Times New Roman Gras"/>
          <w:b/>
          <w:smallCaps/>
          <w:spacing w:val="44"/>
          <w:sz w:val="28"/>
          <w:szCs w:val="28"/>
          <w:u w:val="single"/>
        </w:rPr>
        <w:t>SOMMAIRE</w:t>
      </w:r>
    </w:p>
    <w:p w14:paraId="6B449A53" w14:textId="77777777" w:rsidR="00AE38F8" w:rsidRPr="00E725FE" w:rsidRDefault="00AE38F8" w:rsidP="001E440F">
      <w:pPr>
        <w:rPr>
          <w:sz w:val="22"/>
          <w:szCs w:val="22"/>
        </w:rPr>
      </w:pPr>
    </w:p>
    <w:p w14:paraId="6B449A56" w14:textId="77777777" w:rsidR="00AE38F8" w:rsidRPr="00E725FE" w:rsidRDefault="00AE38F8" w:rsidP="001E440F">
      <w:pPr>
        <w:rPr>
          <w:sz w:val="22"/>
          <w:szCs w:val="22"/>
        </w:rPr>
      </w:pPr>
    </w:p>
    <w:p w14:paraId="6B449A57" w14:textId="55C556DF" w:rsidR="00AE38F8" w:rsidRPr="00E725FE" w:rsidRDefault="00AE38F8" w:rsidP="00865679">
      <w:pPr>
        <w:ind w:left="993" w:hanging="993"/>
        <w:rPr>
          <w:b/>
          <w:sz w:val="22"/>
          <w:szCs w:val="22"/>
        </w:rPr>
      </w:pPr>
      <w:r w:rsidRPr="004A1098">
        <w:rPr>
          <w:sz w:val="22"/>
          <w:szCs w:val="22"/>
          <w:u w:val="single"/>
        </w:rPr>
        <w:t>N/</w:t>
      </w:r>
      <w:proofErr w:type="gramStart"/>
      <w:r w:rsidRPr="004A1098">
        <w:rPr>
          <w:sz w:val="22"/>
          <w:szCs w:val="22"/>
          <w:u w:val="single"/>
        </w:rPr>
        <w:t>Réf</w:t>
      </w:r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</w:t>
      </w:r>
      <w:r w:rsidR="0048025B">
        <w:rPr>
          <w:sz w:val="22"/>
          <w:szCs w:val="22"/>
        </w:rPr>
        <w:tab/>
      </w:r>
      <w:r w:rsidR="00FC41C2" w:rsidRPr="004A1098">
        <w:rPr>
          <w:b/>
          <w:sz w:val="22"/>
          <w:szCs w:val="22"/>
        </w:rPr>
        <w:t>AFAFI-Nord/UCGP/TRVX/2022-</w:t>
      </w:r>
      <w:r w:rsidR="00865679" w:rsidRPr="004A1098">
        <w:rPr>
          <w:b/>
          <w:sz w:val="22"/>
          <w:szCs w:val="22"/>
        </w:rPr>
        <w:t>00</w:t>
      </w:r>
      <w:r w:rsidR="001D0BB3">
        <w:rPr>
          <w:b/>
          <w:sz w:val="22"/>
          <w:szCs w:val="22"/>
        </w:rPr>
        <w:t>4</w:t>
      </w:r>
      <w:r w:rsidR="00FC41C2" w:rsidRPr="00FC41C2">
        <w:rPr>
          <w:sz w:val="22"/>
          <w:szCs w:val="22"/>
        </w:rPr>
        <w:t xml:space="preserve"> </w:t>
      </w:r>
    </w:p>
    <w:p w14:paraId="6B449A58" w14:textId="77777777" w:rsidR="00AE38F8" w:rsidRPr="00E725FE" w:rsidRDefault="00AE38F8" w:rsidP="001E440F">
      <w:pPr>
        <w:rPr>
          <w:b/>
          <w:sz w:val="22"/>
          <w:szCs w:val="22"/>
        </w:rPr>
      </w:pPr>
    </w:p>
    <w:p w14:paraId="6B449A59" w14:textId="77777777" w:rsidR="00AE38F8" w:rsidRPr="00E725FE" w:rsidRDefault="00AE38F8" w:rsidP="001E440F">
      <w:pPr>
        <w:rPr>
          <w:b/>
          <w:sz w:val="22"/>
          <w:szCs w:val="22"/>
        </w:rPr>
      </w:pPr>
    </w:p>
    <w:p w14:paraId="6B449A5A" w14:textId="153CB71C" w:rsidR="00F26F2F" w:rsidRDefault="00FC41C2" w:rsidP="00865679">
      <w:pPr>
        <w:ind w:left="993" w:hanging="993"/>
        <w:jc w:val="both"/>
        <w:rPr>
          <w:b/>
          <w:sz w:val="22"/>
          <w:szCs w:val="22"/>
        </w:rPr>
      </w:pPr>
      <w:r w:rsidRPr="004A1098">
        <w:rPr>
          <w:sz w:val="22"/>
          <w:szCs w:val="22"/>
          <w:u w:val="single"/>
        </w:rPr>
        <w:t>Objet</w:t>
      </w:r>
      <w:r w:rsidRPr="004A1098">
        <w:rPr>
          <w:sz w:val="22"/>
          <w:szCs w:val="22"/>
        </w:rPr>
        <w:t> :</w:t>
      </w:r>
      <w:r>
        <w:rPr>
          <w:b/>
          <w:sz w:val="22"/>
          <w:szCs w:val="22"/>
        </w:rPr>
        <w:tab/>
        <w:t xml:space="preserve">Invitation à soumissionner pour les </w:t>
      </w:r>
      <w:r w:rsidRPr="00F13B05">
        <w:rPr>
          <w:b/>
          <w:sz w:val="22"/>
          <w:szCs w:val="22"/>
        </w:rPr>
        <w:t>travaux d’</w:t>
      </w:r>
      <w:r w:rsidR="006906C1" w:rsidRPr="00F13B05">
        <w:rPr>
          <w:b/>
          <w:sz w:val="22"/>
          <w:szCs w:val="22"/>
        </w:rPr>
        <w:t>aménagement</w:t>
      </w:r>
      <w:r w:rsidRPr="00F13B05">
        <w:rPr>
          <w:b/>
          <w:sz w:val="22"/>
          <w:szCs w:val="22"/>
        </w:rPr>
        <w:t xml:space="preserve"> et </w:t>
      </w:r>
      <w:r w:rsidR="006906C1" w:rsidRPr="00F13B05">
        <w:rPr>
          <w:b/>
          <w:sz w:val="22"/>
          <w:szCs w:val="22"/>
        </w:rPr>
        <w:t>réhabilitation</w:t>
      </w:r>
      <w:r w:rsidRPr="00F13B05">
        <w:rPr>
          <w:b/>
          <w:sz w:val="22"/>
          <w:szCs w:val="22"/>
        </w:rPr>
        <w:t xml:space="preserve"> de </w:t>
      </w:r>
      <w:r w:rsidR="006906C1">
        <w:rPr>
          <w:b/>
          <w:sz w:val="22"/>
          <w:szCs w:val="22"/>
        </w:rPr>
        <w:t>0</w:t>
      </w:r>
      <w:r w:rsidRPr="00F13B05">
        <w:rPr>
          <w:b/>
          <w:sz w:val="22"/>
          <w:szCs w:val="22"/>
        </w:rPr>
        <w:t xml:space="preserve">7 </w:t>
      </w:r>
      <w:r w:rsidR="006906C1" w:rsidRPr="00F13B05">
        <w:rPr>
          <w:b/>
          <w:sz w:val="22"/>
          <w:szCs w:val="22"/>
        </w:rPr>
        <w:t>périmètres</w:t>
      </w:r>
      <w:r w:rsidRPr="00F13B05">
        <w:rPr>
          <w:b/>
          <w:sz w:val="22"/>
          <w:szCs w:val="22"/>
        </w:rPr>
        <w:t xml:space="preserve"> irrigu</w:t>
      </w:r>
      <w:r w:rsidR="006906C1">
        <w:rPr>
          <w:b/>
          <w:sz w:val="22"/>
          <w:szCs w:val="22"/>
        </w:rPr>
        <w:t>é</w:t>
      </w:r>
      <w:r w:rsidRPr="00F13B05">
        <w:rPr>
          <w:b/>
          <w:sz w:val="22"/>
          <w:szCs w:val="22"/>
        </w:rPr>
        <w:t>s dans les communes d’</w:t>
      </w:r>
      <w:proofErr w:type="spellStart"/>
      <w:r w:rsidR="006906C1">
        <w:rPr>
          <w:b/>
          <w:sz w:val="22"/>
          <w:szCs w:val="22"/>
        </w:rPr>
        <w:t>A</w:t>
      </w:r>
      <w:r w:rsidRPr="00F13B05">
        <w:rPr>
          <w:b/>
          <w:sz w:val="22"/>
          <w:szCs w:val="22"/>
        </w:rPr>
        <w:t>mpasina</w:t>
      </w:r>
      <w:proofErr w:type="spellEnd"/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M</w:t>
      </w:r>
      <w:r w:rsidRPr="00F13B05">
        <w:rPr>
          <w:b/>
          <w:sz w:val="22"/>
          <w:szCs w:val="22"/>
        </w:rPr>
        <w:t>aningory</w:t>
      </w:r>
      <w:proofErr w:type="spellEnd"/>
      <w:r w:rsidRPr="00F13B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et</w:t>
      </w:r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A</w:t>
      </w:r>
      <w:r w:rsidRPr="00F13B05">
        <w:rPr>
          <w:b/>
          <w:sz w:val="22"/>
          <w:szCs w:val="22"/>
        </w:rPr>
        <w:t>mpasimbe</w:t>
      </w:r>
      <w:proofErr w:type="spellEnd"/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M</w:t>
      </w:r>
      <w:r w:rsidRPr="00F13B05">
        <w:rPr>
          <w:b/>
          <w:sz w:val="22"/>
          <w:szCs w:val="22"/>
        </w:rPr>
        <w:t>anantsatrana</w:t>
      </w:r>
      <w:proofErr w:type="spellEnd"/>
      <w:r>
        <w:rPr>
          <w:b/>
          <w:sz w:val="22"/>
          <w:szCs w:val="22"/>
        </w:rPr>
        <w:t xml:space="preserve"> - </w:t>
      </w:r>
      <w:r w:rsidRPr="00F13B05">
        <w:rPr>
          <w:b/>
          <w:sz w:val="22"/>
          <w:szCs w:val="22"/>
        </w:rPr>
        <w:t xml:space="preserve">district de </w:t>
      </w:r>
      <w:proofErr w:type="spellStart"/>
      <w:r w:rsidR="006906C1">
        <w:rPr>
          <w:b/>
          <w:sz w:val="22"/>
          <w:szCs w:val="22"/>
        </w:rPr>
        <w:t>F</w:t>
      </w:r>
      <w:r w:rsidRPr="00F13B05">
        <w:rPr>
          <w:b/>
          <w:sz w:val="22"/>
          <w:szCs w:val="22"/>
        </w:rPr>
        <w:t>enoarivo</w:t>
      </w:r>
      <w:proofErr w:type="spellEnd"/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A</w:t>
      </w:r>
      <w:r w:rsidRPr="00F13B05">
        <w:rPr>
          <w:b/>
          <w:sz w:val="22"/>
          <w:szCs w:val="22"/>
        </w:rPr>
        <w:t>ntsinanana</w:t>
      </w:r>
      <w:proofErr w:type="spellEnd"/>
      <w:r w:rsidRPr="00F13B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F13B05">
        <w:rPr>
          <w:b/>
          <w:sz w:val="22"/>
          <w:szCs w:val="22"/>
        </w:rPr>
        <w:t xml:space="preserve">et </w:t>
      </w:r>
      <w:r>
        <w:rPr>
          <w:b/>
          <w:sz w:val="22"/>
          <w:szCs w:val="22"/>
        </w:rPr>
        <w:t xml:space="preserve">communes de </w:t>
      </w:r>
      <w:proofErr w:type="spellStart"/>
      <w:r w:rsidR="006906C1">
        <w:rPr>
          <w:b/>
          <w:sz w:val="22"/>
          <w:szCs w:val="22"/>
        </w:rPr>
        <w:t>S</w:t>
      </w:r>
      <w:r w:rsidRPr="00F13B05">
        <w:rPr>
          <w:b/>
          <w:sz w:val="22"/>
          <w:szCs w:val="22"/>
        </w:rPr>
        <w:t>oanierana</w:t>
      </w:r>
      <w:proofErr w:type="spellEnd"/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I</w:t>
      </w:r>
      <w:r w:rsidRPr="00F13B05">
        <w:rPr>
          <w:b/>
          <w:sz w:val="22"/>
          <w:szCs w:val="22"/>
        </w:rPr>
        <w:t>vongo</w:t>
      </w:r>
      <w:proofErr w:type="spellEnd"/>
      <w:r w:rsidRPr="00F13B05">
        <w:rPr>
          <w:b/>
          <w:sz w:val="22"/>
          <w:szCs w:val="22"/>
        </w:rPr>
        <w:t xml:space="preserve"> et </w:t>
      </w:r>
      <w:proofErr w:type="spellStart"/>
      <w:r w:rsidR="006906C1">
        <w:rPr>
          <w:b/>
          <w:sz w:val="22"/>
          <w:szCs w:val="22"/>
        </w:rPr>
        <w:t>M</w:t>
      </w:r>
      <w:r w:rsidRPr="00F13B05">
        <w:rPr>
          <w:b/>
          <w:sz w:val="22"/>
          <w:szCs w:val="22"/>
        </w:rPr>
        <w:t>anompana</w:t>
      </w:r>
      <w:proofErr w:type="spellEnd"/>
      <w:r w:rsidRPr="00F13B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F13B05">
        <w:rPr>
          <w:b/>
          <w:sz w:val="22"/>
          <w:szCs w:val="22"/>
        </w:rPr>
        <w:t>district de</w:t>
      </w:r>
      <w:r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S</w:t>
      </w:r>
      <w:r w:rsidRPr="00F13B05">
        <w:rPr>
          <w:b/>
          <w:sz w:val="22"/>
          <w:szCs w:val="22"/>
        </w:rPr>
        <w:t>oanierana</w:t>
      </w:r>
      <w:proofErr w:type="spellEnd"/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I</w:t>
      </w:r>
      <w:r w:rsidRPr="00F13B05">
        <w:rPr>
          <w:b/>
          <w:sz w:val="22"/>
          <w:szCs w:val="22"/>
        </w:rPr>
        <w:t>vongo</w:t>
      </w:r>
      <w:proofErr w:type="spellEnd"/>
      <w:r>
        <w:rPr>
          <w:b/>
          <w:sz w:val="22"/>
          <w:szCs w:val="22"/>
        </w:rPr>
        <w:t xml:space="preserve"> -</w:t>
      </w:r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R</w:t>
      </w:r>
      <w:r w:rsidRPr="00F13B05">
        <w:rPr>
          <w:b/>
          <w:sz w:val="22"/>
          <w:szCs w:val="22"/>
        </w:rPr>
        <w:t>egion</w:t>
      </w:r>
      <w:proofErr w:type="spellEnd"/>
      <w:r w:rsidRPr="00F13B05">
        <w:rPr>
          <w:b/>
          <w:sz w:val="22"/>
          <w:szCs w:val="22"/>
        </w:rPr>
        <w:t xml:space="preserve"> </w:t>
      </w:r>
      <w:proofErr w:type="spellStart"/>
      <w:r w:rsidR="006906C1">
        <w:rPr>
          <w:b/>
          <w:sz w:val="22"/>
          <w:szCs w:val="22"/>
        </w:rPr>
        <w:t>A</w:t>
      </w:r>
      <w:r w:rsidRPr="00F13B05">
        <w:rPr>
          <w:b/>
          <w:sz w:val="22"/>
          <w:szCs w:val="22"/>
        </w:rPr>
        <w:t>nalanjirofo</w:t>
      </w:r>
      <w:proofErr w:type="spellEnd"/>
    </w:p>
    <w:p w14:paraId="13E95C69" w14:textId="77777777" w:rsidR="00DB28BE" w:rsidRDefault="00DB28BE" w:rsidP="001E440F">
      <w:pPr>
        <w:rPr>
          <w:b/>
          <w:sz w:val="22"/>
          <w:szCs w:val="22"/>
        </w:rPr>
      </w:pPr>
    </w:p>
    <w:p w14:paraId="72D26EBA" w14:textId="77777777" w:rsidR="007C6FF3" w:rsidRPr="00E725FE" w:rsidRDefault="007C6FF3" w:rsidP="00F26F2F">
      <w:pPr>
        <w:rPr>
          <w:sz w:val="22"/>
          <w:szCs w:val="22"/>
        </w:rPr>
      </w:pPr>
    </w:p>
    <w:p w14:paraId="6B449A5D" w14:textId="50E09FE9" w:rsidR="00AE38F8" w:rsidRPr="00E725FE" w:rsidRDefault="00FC41C2" w:rsidP="001E440F">
      <w:pPr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 w:rsidR="00AE38F8">
        <w:rPr>
          <w:sz w:val="22"/>
          <w:szCs w:val="22"/>
        </w:rPr>
        <w:t xml:space="preserve"> dossier d’</w:t>
      </w:r>
      <w:r w:rsidR="00C74087">
        <w:rPr>
          <w:sz w:val="22"/>
          <w:szCs w:val="22"/>
        </w:rPr>
        <w:t>appel d’offres complet comprend</w:t>
      </w:r>
      <w:r>
        <w:rPr>
          <w:sz w:val="22"/>
          <w:szCs w:val="22"/>
        </w:rPr>
        <w:t xml:space="preserve"> les documents suivants</w:t>
      </w:r>
      <w:r w:rsidR="00C74087">
        <w:rPr>
          <w:sz w:val="22"/>
          <w:szCs w:val="22"/>
        </w:rPr>
        <w:t> :</w:t>
      </w:r>
    </w:p>
    <w:p w14:paraId="6B449A5E" w14:textId="77777777" w:rsidR="00AE38F8" w:rsidRPr="00E725FE" w:rsidRDefault="00AE38F8">
      <w:pPr>
        <w:rPr>
          <w:sz w:val="22"/>
          <w:szCs w:val="22"/>
        </w:rPr>
      </w:pPr>
    </w:p>
    <w:p w14:paraId="6B449A5F" w14:textId="77777777" w:rsidR="003521FE" w:rsidRPr="00E725FE" w:rsidRDefault="007C1642" w:rsidP="00782B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VOLUME 1</w:t>
      </w:r>
    </w:p>
    <w:p w14:paraId="6B449A60" w14:textId="77777777" w:rsidR="003521FE" w:rsidRPr="00E725FE" w:rsidRDefault="007C1642" w:rsidP="00782B8F">
      <w:pPr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1:</w:t>
      </w:r>
      <w:proofErr w:type="gramEnd"/>
      <w:r>
        <w:tab/>
      </w:r>
      <w:r>
        <w:rPr>
          <w:sz w:val="22"/>
          <w:szCs w:val="22"/>
        </w:rPr>
        <w:t>INSTRUCTIONS AUX SOUMISSIONNAIRES</w:t>
      </w:r>
    </w:p>
    <w:p w14:paraId="6B449A61" w14:textId="77777777" w:rsidR="003521FE" w:rsidRDefault="007C1642" w:rsidP="00782B8F">
      <w:pPr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2:</w:t>
      </w:r>
      <w:proofErr w:type="gramEnd"/>
      <w:r>
        <w:tab/>
      </w:r>
      <w:r>
        <w:rPr>
          <w:sz w:val="22"/>
          <w:szCs w:val="22"/>
        </w:rPr>
        <w:t>BORDEREAU DE SOUMISSION</w:t>
      </w:r>
    </w:p>
    <w:p w14:paraId="6B449A62" w14:textId="77777777" w:rsidR="00BA4E38" w:rsidRPr="00E725FE" w:rsidRDefault="00BA4E38" w:rsidP="00782B8F">
      <w:pPr>
        <w:spacing w:before="60" w:line="276" w:lineRule="auto"/>
        <w:ind w:left="1418" w:firstLine="24"/>
        <w:rPr>
          <w:sz w:val="22"/>
          <w:szCs w:val="22"/>
        </w:rPr>
      </w:pPr>
      <w:r>
        <w:rPr>
          <w:sz w:val="22"/>
          <w:szCs w:val="22"/>
        </w:rPr>
        <w:t xml:space="preserve">Annexe 1 - Déclaration sur l’honneur relative aux critères d’exclusion et aux critères de </w:t>
      </w:r>
      <w:proofErr w:type="gramStart"/>
      <w:r>
        <w:rPr>
          <w:sz w:val="22"/>
          <w:szCs w:val="22"/>
        </w:rPr>
        <w:t>sélection….</w:t>
      </w:r>
      <w:proofErr w:type="gramEnd"/>
      <w:r>
        <w:rPr>
          <w:sz w:val="22"/>
          <w:szCs w:val="22"/>
        </w:rPr>
        <w:t>.Formulaire A.14a</w:t>
      </w:r>
    </w:p>
    <w:p w14:paraId="6B449A63" w14:textId="3E2D8049" w:rsidR="003521FE" w:rsidRPr="00E725FE" w:rsidRDefault="004966FD" w:rsidP="00782B8F">
      <w:pPr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B449A64" w14:textId="77777777" w:rsidR="003521FE" w:rsidRPr="00E725FE" w:rsidRDefault="007C1642" w:rsidP="00782B8F">
      <w:pPr>
        <w:tabs>
          <w:tab w:val="lef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3:</w:t>
      </w:r>
      <w:proofErr w:type="gramEnd"/>
      <w:r>
        <w:tab/>
      </w:r>
      <w:r>
        <w:rPr>
          <w:sz w:val="22"/>
          <w:szCs w:val="22"/>
        </w:rPr>
        <w:t>FORMULAIRE DE GARANTIE DE SOUMISSION</w:t>
      </w:r>
    </w:p>
    <w:p w14:paraId="6B449A65" w14:textId="77777777" w:rsidR="003521FE" w:rsidRPr="00E725FE" w:rsidRDefault="007C1642" w:rsidP="00782B8F">
      <w:pPr>
        <w:tabs>
          <w:tab w:val="lef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4:</w:t>
      </w:r>
      <w:proofErr w:type="gramEnd"/>
      <w:r>
        <w:tab/>
      </w:r>
      <w:r>
        <w:rPr>
          <w:sz w:val="22"/>
          <w:szCs w:val="22"/>
        </w:rPr>
        <w:t>QUESTIONNAIRE</w:t>
      </w:r>
    </w:p>
    <w:p w14:paraId="6B449A66" w14:textId="77777777" w:rsidR="003521FE" w:rsidRDefault="007D5114" w:rsidP="00782B8F">
      <w:pPr>
        <w:tabs>
          <w:tab w:val="right" w:leader="dot" w:pos="7513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Avis supplémentaire aux soumissionnaires</w:t>
      </w:r>
    </w:p>
    <w:p w14:paraId="6B449A67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Informations générales sur le soumissionnaire</w:t>
      </w:r>
      <w:r>
        <w:tab/>
      </w:r>
      <w:r>
        <w:rPr>
          <w:sz w:val="22"/>
          <w:szCs w:val="22"/>
        </w:rPr>
        <w:t>Formulaire 4.1</w:t>
      </w:r>
    </w:p>
    <w:p w14:paraId="6B449A68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Organigramme</w:t>
      </w:r>
      <w:r>
        <w:tab/>
      </w:r>
      <w:r>
        <w:rPr>
          <w:sz w:val="22"/>
          <w:szCs w:val="22"/>
        </w:rPr>
        <w:t>Formulaire 4.2</w:t>
      </w:r>
    </w:p>
    <w:p w14:paraId="6B449A69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Procuration</w:t>
      </w:r>
      <w:r>
        <w:tab/>
      </w:r>
      <w:r>
        <w:rPr>
          <w:sz w:val="22"/>
          <w:szCs w:val="22"/>
        </w:rPr>
        <w:t>Formulaire 4.3</w:t>
      </w:r>
    </w:p>
    <w:p w14:paraId="6B449A6A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État financier</w:t>
      </w:r>
      <w:r>
        <w:tab/>
      </w:r>
      <w:r>
        <w:rPr>
          <w:sz w:val="22"/>
          <w:szCs w:val="22"/>
        </w:rPr>
        <w:t>Formulaire 4.4</w:t>
      </w:r>
    </w:p>
    <w:p w14:paraId="6B449A6B" w14:textId="729F4A0E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Formulaire</w:t>
      </w:r>
      <w:r w:rsidR="006906C1">
        <w:rPr>
          <w:sz w:val="22"/>
          <w:szCs w:val="22"/>
        </w:rPr>
        <w:t xml:space="preserve"> « signalétique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financier»</w:t>
      </w:r>
      <w:proofErr w:type="gramEnd"/>
      <w:r>
        <w:tab/>
      </w:r>
      <w:r>
        <w:rPr>
          <w:sz w:val="22"/>
          <w:szCs w:val="22"/>
        </w:rPr>
        <w:t>Formulaires 4.5 a) + b)</w:t>
      </w:r>
    </w:p>
    <w:p w14:paraId="6B449A6C" w14:textId="77777777" w:rsidR="008029EA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Qualifications techniques</w:t>
      </w:r>
    </w:p>
    <w:p w14:paraId="6B449A6D" w14:textId="77777777" w:rsidR="008029EA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Vue générale du personnel du soumissionnaire</w:t>
      </w:r>
      <w:r>
        <w:tab/>
      </w:r>
      <w:r w:rsidR="008E72E1">
        <w:rPr>
          <w:sz w:val="22"/>
          <w:szCs w:val="22"/>
        </w:rPr>
        <w:t>…</w:t>
      </w:r>
      <w:r>
        <w:rPr>
          <w:sz w:val="22"/>
          <w:szCs w:val="22"/>
        </w:rPr>
        <w:t>Formulaire 4.6.1.1</w:t>
      </w:r>
    </w:p>
    <w:p w14:paraId="6B449A6E" w14:textId="77777777" w:rsidR="003521FE" w:rsidRPr="00E725FE" w:rsidRDefault="00160823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Personnel à recruter dans le cadre du marché</w:t>
      </w:r>
      <w:r>
        <w:tab/>
      </w:r>
      <w:r>
        <w:rPr>
          <w:sz w:val="22"/>
          <w:szCs w:val="22"/>
        </w:rPr>
        <w:t>Formulaire 4.6.1.2</w:t>
      </w:r>
    </w:p>
    <w:p w14:paraId="6B449A6F" w14:textId="77777777" w:rsidR="007C1642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Expérience professionnelle des principaux membres du personnel</w:t>
      </w:r>
    </w:p>
    <w:p w14:paraId="6B449A70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Curriculum vitae</w:t>
      </w:r>
      <w:r>
        <w:tab/>
      </w:r>
      <w:r>
        <w:rPr>
          <w:sz w:val="22"/>
          <w:szCs w:val="22"/>
        </w:rPr>
        <w:t>Formulaire 4.6.1.3</w:t>
      </w:r>
    </w:p>
    <w:p w14:paraId="6B449A71" w14:textId="77777777" w:rsidR="003521FE" w:rsidRPr="00E725FE" w:rsidRDefault="007D5114" w:rsidP="00782B8F">
      <w:pPr>
        <w:tabs>
          <w:tab w:val="right" w:leader="dot" w:pos="7513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Installations</w:t>
      </w:r>
      <w:r>
        <w:tab/>
      </w:r>
      <w:r>
        <w:rPr>
          <w:sz w:val="22"/>
          <w:szCs w:val="22"/>
        </w:rPr>
        <w:t>Formulaire 4.6.2</w:t>
      </w:r>
    </w:p>
    <w:p w14:paraId="6B449A72" w14:textId="77777777" w:rsidR="003521FE" w:rsidRPr="00E725FE" w:rsidRDefault="003C1679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Plan de travail et programme</w:t>
      </w:r>
      <w:r>
        <w:tab/>
      </w:r>
      <w:r>
        <w:rPr>
          <w:sz w:val="22"/>
          <w:szCs w:val="22"/>
        </w:rPr>
        <w:t>Formulaire 4.6.3</w:t>
      </w:r>
    </w:p>
    <w:p w14:paraId="6B449A73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Expérience en tant que contractant</w:t>
      </w:r>
      <w:r>
        <w:tab/>
      </w:r>
      <w:r>
        <w:rPr>
          <w:sz w:val="22"/>
          <w:szCs w:val="22"/>
        </w:rPr>
        <w:t>Formulaire 4.6.4</w:t>
      </w:r>
    </w:p>
    <w:p w14:paraId="6B449A74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Données sur les entreprises communes</w:t>
      </w:r>
      <w:r>
        <w:tab/>
      </w:r>
      <w:r>
        <w:rPr>
          <w:sz w:val="22"/>
          <w:szCs w:val="22"/>
        </w:rPr>
        <w:t>Formulaire 4.6.5</w:t>
      </w:r>
    </w:p>
    <w:p w14:paraId="6B449A75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Historique des litiges</w:t>
      </w:r>
      <w:r>
        <w:tab/>
      </w:r>
      <w:r>
        <w:rPr>
          <w:sz w:val="22"/>
          <w:szCs w:val="22"/>
        </w:rPr>
        <w:t>Formulaire 4.6.6</w:t>
      </w:r>
    </w:p>
    <w:p w14:paraId="6B449A76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Système(s) d’assurance qualité</w:t>
      </w:r>
      <w:r>
        <w:tab/>
      </w:r>
      <w:r>
        <w:rPr>
          <w:sz w:val="22"/>
          <w:szCs w:val="22"/>
        </w:rPr>
        <w:t>Formulaire 4.6.7</w:t>
      </w:r>
    </w:p>
    <w:p w14:paraId="6B449A77" w14:textId="77777777" w:rsidR="003521FE" w:rsidRPr="00E725FE" w:rsidRDefault="007D5114" w:rsidP="00782B8F">
      <w:pPr>
        <w:tabs>
          <w:tab w:val="right" w:leader="dot" w:pos="7513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Hébergement pour le maître d'œuvre</w:t>
      </w:r>
      <w:r>
        <w:tab/>
      </w:r>
      <w:r>
        <w:rPr>
          <w:sz w:val="22"/>
          <w:szCs w:val="22"/>
        </w:rPr>
        <w:t>Formulaire 4.6.8</w:t>
      </w:r>
    </w:p>
    <w:p w14:paraId="6B449A78" w14:textId="77777777" w:rsidR="003521FE" w:rsidRPr="00E725FE" w:rsidRDefault="007D5114" w:rsidP="00782B8F">
      <w:pPr>
        <w:tabs>
          <w:tab w:val="right" w:leader="dot" w:pos="7513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Autres informations </w:t>
      </w:r>
      <w:r>
        <w:tab/>
      </w:r>
      <w:r w:rsidR="008E72E1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Formulaire 4.6.9</w:t>
      </w:r>
    </w:p>
    <w:p w14:paraId="1E243EBC" w14:textId="77777777" w:rsidR="00782B8F" w:rsidRDefault="00782B8F" w:rsidP="00782B8F">
      <w:pPr>
        <w:spacing w:before="60" w:line="276" w:lineRule="auto"/>
        <w:ind w:left="1418" w:hanging="1276"/>
        <w:rPr>
          <w:sz w:val="22"/>
          <w:szCs w:val="22"/>
        </w:rPr>
      </w:pPr>
    </w:p>
    <w:p w14:paraId="3CCA7B64" w14:textId="77777777" w:rsidR="00782B8F" w:rsidRDefault="00782B8F" w:rsidP="00782B8F">
      <w:pPr>
        <w:spacing w:before="60" w:line="276" w:lineRule="auto"/>
        <w:ind w:left="1418" w:hanging="1276"/>
        <w:rPr>
          <w:sz w:val="22"/>
          <w:szCs w:val="22"/>
        </w:rPr>
      </w:pPr>
    </w:p>
    <w:p w14:paraId="6B449A79" w14:textId="6F878371" w:rsidR="000F39C3" w:rsidRPr="00E725FE" w:rsidRDefault="007C1642" w:rsidP="00782B8F">
      <w:pPr>
        <w:spacing w:before="60" w:line="276" w:lineRule="auto"/>
        <w:ind w:left="1418" w:hanging="1276"/>
        <w:rPr>
          <w:sz w:val="22"/>
          <w:szCs w:val="22"/>
        </w:rPr>
      </w:pPr>
      <w:r>
        <w:rPr>
          <w:sz w:val="22"/>
          <w:szCs w:val="22"/>
        </w:rPr>
        <w:lastRenderedPageBreak/>
        <w:t>SECTION </w:t>
      </w:r>
      <w:proofErr w:type="gramStart"/>
      <w:r>
        <w:rPr>
          <w:sz w:val="22"/>
          <w:szCs w:val="22"/>
        </w:rPr>
        <w:t>5:</w:t>
      </w:r>
      <w:proofErr w:type="gramEnd"/>
      <w:r>
        <w:tab/>
      </w:r>
      <w:r>
        <w:rPr>
          <w:sz w:val="22"/>
          <w:szCs w:val="22"/>
        </w:rPr>
        <w:t>GRILLE DE CONFORMITÉ ADMINISTRATIVE ET GRILLE D'ÉVALUATION</w:t>
      </w:r>
    </w:p>
    <w:p w14:paraId="6B449A7A" w14:textId="77777777" w:rsidR="00C74716" w:rsidRPr="00E725FE" w:rsidRDefault="00E12E18" w:rsidP="00782B8F">
      <w:pPr>
        <w:tabs>
          <w:tab w:val="right" w:leader="dot" w:pos="7371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Grille de conformité administrative</w:t>
      </w:r>
    </w:p>
    <w:p w14:paraId="6B449A7B" w14:textId="77777777" w:rsidR="00D73AC8" w:rsidRDefault="00E12E18" w:rsidP="00782B8F">
      <w:pPr>
        <w:tabs>
          <w:tab w:val="right" w:leader="dot" w:pos="7371"/>
          <w:tab w:val="left" w:pos="9356"/>
        </w:tabs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>Grille d'évaluation</w:t>
      </w:r>
    </w:p>
    <w:p w14:paraId="6B449A7F" w14:textId="77777777" w:rsidR="00C74716" w:rsidRPr="00D73AC8" w:rsidRDefault="00D73AC8" w:rsidP="00782B8F">
      <w:pPr>
        <w:tabs>
          <w:tab w:val="left" w:pos="936"/>
        </w:tabs>
        <w:spacing w:line="276" w:lineRule="auto"/>
        <w:rPr>
          <w:sz w:val="22"/>
          <w:szCs w:val="22"/>
        </w:rPr>
      </w:pPr>
      <w:r>
        <w:tab/>
      </w:r>
    </w:p>
    <w:p w14:paraId="6B449A80" w14:textId="77777777" w:rsidR="003521FE" w:rsidRPr="00E725FE" w:rsidRDefault="007C1642" w:rsidP="00782B8F">
      <w:pPr>
        <w:keepNext/>
        <w:keepLines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VOLUME 2</w:t>
      </w:r>
    </w:p>
    <w:p w14:paraId="6B449A81" w14:textId="77777777" w:rsidR="003521FE" w:rsidRPr="00E725FE" w:rsidRDefault="007D5114" w:rsidP="00782B8F">
      <w:pPr>
        <w:keepNext/>
        <w:keepLines/>
        <w:tabs>
          <w:tab w:val="righ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1:</w:t>
      </w:r>
      <w:proofErr w:type="gramEnd"/>
      <w:r>
        <w:tab/>
      </w:r>
      <w:r>
        <w:tab/>
      </w:r>
      <w:r>
        <w:rPr>
          <w:sz w:val="22"/>
          <w:szCs w:val="22"/>
        </w:rPr>
        <w:t>FORMULAIRE DE MARCHÉ</w:t>
      </w:r>
    </w:p>
    <w:p w14:paraId="6B449A82" w14:textId="77777777" w:rsidR="003521FE" w:rsidRPr="00E725FE" w:rsidRDefault="003521FE" w:rsidP="00782B8F">
      <w:pPr>
        <w:keepNext/>
        <w:keepLines/>
        <w:tabs>
          <w:tab w:val="righ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2:</w:t>
      </w:r>
      <w:proofErr w:type="gramEnd"/>
      <w:r>
        <w:tab/>
      </w:r>
      <w:r>
        <w:tab/>
      </w:r>
      <w:r>
        <w:rPr>
          <w:sz w:val="22"/>
          <w:szCs w:val="22"/>
        </w:rPr>
        <w:t>CONDITIONS GÉNÉRALES DES MARCHÉS DE TRAVAUX</w:t>
      </w:r>
    </w:p>
    <w:p w14:paraId="6B449A83" w14:textId="77777777" w:rsidR="003521FE" w:rsidRPr="00E725FE" w:rsidRDefault="007D5114" w:rsidP="00782B8F">
      <w:pPr>
        <w:keepNext/>
        <w:keepLines/>
        <w:tabs>
          <w:tab w:val="righ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3:</w:t>
      </w:r>
      <w:proofErr w:type="gramEnd"/>
      <w:r>
        <w:tab/>
      </w:r>
      <w:r>
        <w:tab/>
      </w:r>
      <w:r>
        <w:rPr>
          <w:sz w:val="22"/>
          <w:szCs w:val="22"/>
        </w:rPr>
        <w:t>CONDITIONS PARTICULIÈRES</w:t>
      </w:r>
    </w:p>
    <w:p w14:paraId="6B449A84" w14:textId="77777777" w:rsidR="003521FE" w:rsidRPr="00E725FE" w:rsidRDefault="007D5114" w:rsidP="00782B8F">
      <w:pPr>
        <w:tabs>
          <w:tab w:val="righ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4:</w:t>
      </w:r>
      <w:proofErr w:type="gramEnd"/>
      <w:r>
        <w:tab/>
      </w:r>
      <w:r>
        <w:tab/>
      </w:r>
      <w:r>
        <w:rPr>
          <w:sz w:val="22"/>
          <w:szCs w:val="22"/>
        </w:rPr>
        <w:t>SPÉCIMEN DE GARANTIE DE BONNE EXÉCUTION</w:t>
      </w:r>
    </w:p>
    <w:p w14:paraId="6B449A85" w14:textId="77777777" w:rsidR="003521FE" w:rsidRPr="00E725FE" w:rsidRDefault="007D5114" w:rsidP="00782B8F">
      <w:pPr>
        <w:tabs>
          <w:tab w:val="righ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5:</w:t>
      </w:r>
      <w:proofErr w:type="gramEnd"/>
      <w:r>
        <w:tab/>
      </w:r>
      <w:r>
        <w:tab/>
      </w:r>
      <w:r>
        <w:rPr>
          <w:sz w:val="22"/>
          <w:szCs w:val="22"/>
        </w:rPr>
        <w:t>SPÉCIMEN DE GARANTIE DE PRÉFINANCEMENT</w:t>
      </w:r>
    </w:p>
    <w:p w14:paraId="6B449A86" w14:textId="63E8FD9C" w:rsidR="003521FE" w:rsidRPr="00E725FE" w:rsidRDefault="007D5114" w:rsidP="00782B8F">
      <w:pPr>
        <w:tabs>
          <w:tab w:val="righ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6:</w:t>
      </w:r>
      <w:proofErr w:type="gramEnd"/>
      <w:r w:rsidR="00FA77FE">
        <w:rPr>
          <w:sz w:val="22"/>
          <w:szCs w:val="22"/>
        </w:rPr>
        <w:tab/>
      </w:r>
      <w:r>
        <w:tab/>
      </w:r>
      <w:r>
        <w:rPr>
          <w:sz w:val="22"/>
          <w:szCs w:val="22"/>
        </w:rPr>
        <w:t>SPÉCIMEN DE GARANTIE DE RÉTENTION</w:t>
      </w:r>
    </w:p>
    <w:p w14:paraId="6B449A87" w14:textId="120A0E55" w:rsidR="002D0B03" w:rsidRPr="00E725FE" w:rsidRDefault="002D0B03" w:rsidP="00782B8F">
      <w:pPr>
        <w:tabs>
          <w:tab w:val="right" w:pos="1418"/>
        </w:tabs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SECTION </w:t>
      </w:r>
      <w:proofErr w:type="gramStart"/>
      <w:r>
        <w:rPr>
          <w:sz w:val="22"/>
          <w:szCs w:val="22"/>
        </w:rPr>
        <w:t>7:</w:t>
      </w:r>
      <w:proofErr w:type="gramEnd"/>
      <w:r>
        <w:rPr>
          <w:sz w:val="22"/>
          <w:szCs w:val="22"/>
        </w:rPr>
        <w:t xml:space="preserve"> </w:t>
      </w:r>
      <w:r w:rsidR="00FA77FE">
        <w:rPr>
          <w:sz w:val="22"/>
          <w:szCs w:val="22"/>
        </w:rPr>
        <w:tab/>
      </w:r>
      <w:r w:rsidR="00FA77FE">
        <w:rPr>
          <w:sz w:val="22"/>
          <w:szCs w:val="22"/>
        </w:rPr>
        <w:tab/>
      </w:r>
      <w:r>
        <w:rPr>
          <w:sz w:val="22"/>
          <w:szCs w:val="22"/>
        </w:rPr>
        <w:t>RÉGIME FISCAL ET DOUANIER</w:t>
      </w:r>
    </w:p>
    <w:p w14:paraId="6B449A88" w14:textId="77777777" w:rsidR="003521FE" w:rsidRPr="00E725FE" w:rsidRDefault="003521FE" w:rsidP="00782B8F">
      <w:pPr>
        <w:spacing w:line="276" w:lineRule="auto"/>
        <w:rPr>
          <w:sz w:val="22"/>
          <w:szCs w:val="22"/>
        </w:rPr>
      </w:pPr>
    </w:p>
    <w:p w14:paraId="6B449A89" w14:textId="77777777" w:rsidR="003521FE" w:rsidRPr="00E725FE" w:rsidRDefault="007D5114" w:rsidP="00782B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VOLUME 3</w:t>
      </w:r>
    </w:p>
    <w:p w14:paraId="6B449A8A" w14:textId="77777777" w:rsidR="003521FE" w:rsidRDefault="003521FE" w:rsidP="00782B8F">
      <w:pPr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SPÉCIFICATIONS TECHNIQUES </w:t>
      </w:r>
      <w:r>
        <w:rPr>
          <w:sz w:val="22"/>
          <w:szCs w:val="22"/>
          <w:highlight w:val="lightGray"/>
        </w:rPr>
        <w:t xml:space="preserve"> </w:t>
      </w:r>
    </w:p>
    <w:p w14:paraId="6B449A8B" w14:textId="77777777" w:rsidR="005E293C" w:rsidRPr="00E725FE" w:rsidRDefault="005E293C" w:rsidP="00782B8F">
      <w:pPr>
        <w:spacing w:before="60" w:line="276" w:lineRule="auto"/>
        <w:ind w:left="142"/>
        <w:rPr>
          <w:sz w:val="22"/>
          <w:szCs w:val="22"/>
        </w:rPr>
      </w:pPr>
    </w:p>
    <w:p w14:paraId="6B449A8C" w14:textId="77777777" w:rsidR="003521FE" w:rsidRPr="00E725FE" w:rsidRDefault="007D5114" w:rsidP="00782B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VOLUME 4</w:t>
      </w:r>
    </w:p>
    <w:p w14:paraId="6B449A8D" w14:textId="40FCB0B3" w:rsidR="003521FE" w:rsidRPr="00E725FE" w:rsidRDefault="00BF5DCE" w:rsidP="00782B8F">
      <w:pPr>
        <w:spacing w:before="60" w:line="276" w:lineRule="auto"/>
        <w:ind w:left="142"/>
        <w:rPr>
          <w:sz w:val="22"/>
          <w:szCs w:val="22"/>
        </w:rPr>
      </w:pPr>
      <w:r w:rsidRPr="00744A32">
        <w:rPr>
          <w:sz w:val="22"/>
          <w:szCs w:val="22"/>
        </w:rPr>
        <w:t>OFFRE FINANCIÈRE POUR LES MARCHÉS À PRIX UNITAIRE</w:t>
      </w:r>
    </w:p>
    <w:p w14:paraId="6B449A8E" w14:textId="77777777" w:rsidR="003521FE" w:rsidRPr="00E725FE" w:rsidRDefault="003521FE" w:rsidP="00782B8F">
      <w:pPr>
        <w:spacing w:line="276" w:lineRule="auto"/>
        <w:rPr>
          <w:sz w:val="22"/>
          <w:szCs w:val="22"/>
        </w:rPr>
      </w:pPr>
    </w:p>
    <w:p w14:paraId="6B449A8F" w14:textId="77777777" w:rsidR="003521FE" w:rsidRPr="00E725FE" w:rsidRDefault="003521FE" w:rsidP="00782B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VOLUME 5</w:t>
      </w:r>
    </w:p>
    <w:p w14:paraId="6B449A90" w14:textId="77777777" w:rsidR="003521FE" w:rsidRPr="00E725FE" w:rsidRDefault="003521FE" w:rsidP="00782B8F">
      <w:pPr>
        <w:spacing w:before="60"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DOCUMENTS DE CONCEPTION, Y COMPRIS LES PLANS</w:t>
      </w:r>
    </w:p>
    <w:p w14:paraId="6B449A91" w14:textId="095F1050" w:rsidR="001E440F" w:rsidRDefault="001E440F" w:rsidP="003521FE">
      <w:pPr>
        <w:rPr>
          <w:sz w:val="22"/>
          <w:szCs w:val="22"/>
        </w:rPr>
      </w:pPr>
    </w:p>
    <w:p w14:paraId="1F0176F3" w14:textId="77777777" w:rsidR="00744A32" w:rsidRPr="00E725FE" w:rsidRDefault="00744A32" w:rsidP="003521FE">
      <w:pPr>
        <w:rPr>
          <w:sz w:val="22"/>
          <w:szCs w:val="22"/>
        </w:rPr>
      </w:pPr>
    </w:p>
    <w:p w14:paraId="5FE7B1CE" w14:textId="276982FE" w:rsidR="00FC41C2" w:rsidRDefault="00AE38F8" w:rsidP="00D06ED7">
      <w:pPr>
        <w:tabs>
          <w:tab w:val="left" w:pos="709"/>
          <w:tab w:val="left" w:pos="851"/>
          <w:tab w:val="left" w:pos="1134"/>
          <w:tab w:val="left" w:pos="1418"/>
        </w:tabs>
      </w:pPr>
      <w:bookmarkStart w:id="2" w:name="_Hlt519938261"/>
      <w:r>
        <w:rPr>
          <w:sz w:val="22"/>
          <w:szCs w:val="22"/>
        </w:rPr>
        <w:t>Pour obtenir des informations complètes sur les procédures de passation de marché, référez-vous au Guide pratique des procédures contractuelles applicables à l’action extérieure de l’UE (PRAG) et à ses annexes, que vous pouvez télécharger à l'adresse suivante</w:t>
      </w:r>
      <w:r w:rsidR="00D06E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bookmarkEnd w:id="2"/>
      <w:r w:rsidR="00FC41C2">
        <w:rPr>
          <w:rStyle w:val="Lienhypertexte"/>
          <w:sz w:val="22"/>
          <w:szCs w:val="22"/>
        </w:rPr>
        <w:fldChar w:fldCharType="begin"/>
      </w:r>
      <w:r w:rsidR="00FC41C2">
        <w:rPr>
          <w:rStyle w:val="Lienhypertexte"/>
          <w:sz w:val="22"/>
          <w:szCs w:val="22"/>
        </w:rPr>
        <w:instrText xml:space="preserve"> HYPERLINK "</w:instrText>
      </w:r>
      <w:r w:rsidR="00FC41C2" w:rsidRPr="00BF5E72">
        <w:rPr>
          <w:rStyle w:val="Lienhypertexte"/>
          <w:sz w:val="22"/>
          <w:szCs w:val="22"/>
        </w:rPr>
        <w:instrText>https://wikis.ec.europa.eu/display/ExactExternalWikiFR/</w:instrText>
      </w:r>
      <w:r w:rsidR="00FC41C2">
        <w:rPr>
          <w:rStyle w:val="Lienhypertexte"/>
          <w:sz w:val="22"/>
          <w:szCs w:val="22"/>
        </w:rPr>
        <w:instrText xml:space="preserve">" </w:instrText>
      </w:r>
      <w:r w:rsidR="00FC41C2">
        <w:rPr>
          <w:rStyle w:val="Lienhypertexte"/>
          <w:sz w:val="22"/>
          <w:szCs w:val="22"/>
        </w:rPr>
        <w:fldChar w:fldCharType="separate"/>
      </w:r>
      <w:r w:rsidR="00FC41C2" w:rsidRPr="0041150E">
        <w:rPr>
          <w:rStyle w:val="Lienhypertexte"/>
          <w:sz w:val="22"/>
          <w:szCs w:val="22"/>
        </w:rPr>
        <w:t>https://wikis.ec.europa.eu/display/ExactExternalWikiFR/</w:t>
      </w:r>
      <w:r w:rsidR="00FC41C2">
        <w:rPr>
          <w:rStyle w:val="Lienhypertexte"/>
          <w:sz w:val="22"/>
          <w:szCs w:val="22"/>
        </w:rPr>
        <w:fldChar w:fldCharType="end"/>
      </w:r>
      <w:r w:rsidR="00FC41C2">
        <w:rPr>
          <w:rStyle w:val="Lienhypertexte"/>
          <w:sz w:val="22"/>
          <w:szCs w:val="22"/>
        </w:rPr>
        <w:t xml:space="preserve"> </w:t>
      </w:r>
      <w:proofErr w:type="spellStart"/>
      <w:r w:rsidR="00FC41C2" w:rsidRPr="00BF5E72">
        <w:rPr>
          <w:rStyle w:val="Lienhypertexte"/>
          <w:sz w:val="22"/>
          <w:szCs w:val="22"/>
        </w:rPr>
        <w:t>ePRAG</w:t>
      </w:r>
      <w:proofErr w:type="spellEnd"/>
      <w:r w:rsidR="00FC41C2">
        <w:t xml:space="preserve"> </w:t>
      </w:r>
    </w:p>
    <w:p w14:paraId="6B449A92" w14:textId="39138D22" w:rsidR="00AE38F8" w:rsidRPr="00E725FE" w:rsidRDefault="00D54004">
      <w:pPr>
        <w:tabs>
          <w:tab w:val="left" w:pos="709"/>
          <w:tab w:val="left" w:pos="851"/>
          <w:tab w:val="left" w:pos="1134"/>
          <w:tab w:val="left" w:pos="1418"/>
        </w:tabs>
        <w:jc w:val="both"/>
        <w:rPr>
          <w:sz w:val="22"/>
          <w:szCs w:val="22"/>
        </w:rPr>
      </w:pPr>
      <w:hyperlink r:id="rId13" w:history="1"/>
      <w:r w:rsidR="00AE38F8">
        <w:t xml:space="preserve"> </w:t>
      </w:r>
    </w:p>
    <w:p w14:paraId="6B449A9B" w14:textId="32224A61" w:rsidR="00914D2F" w:rsidRPr="00914D2F" w:rsidRDefault="00914D2F" w:rsidP="00914D2F">
      <w:pPr>
        <w:spacing w:before="120" w:after="120"/>
        <w:jc w:val="both"/>
        <w:rPr>
          <w:sz w:val="22"/>
          <w:szCs w:val="22"/>
        </w:rPr>
      </w:pPr>
      <w:r w:rsidRPr="00744A32">
        <w:rPr>
          <w:sz w:val="22"/>
          <w:szCs w:val="22"/>
        </w:rPr>
        <w:t>L’offre assortie d’une garantie de soumission doit être envoyée ou</w:t>
      </w:r>
      <w:r w:rsidRPr="00744A32">
        <w:rPr>
          <w:b/>
          <w:sz w:val="22"/>
          <w:szCs w:val="22"/>
        </w:rPr>
        <w:t xml:space="preserve"> </w:t>
      </w:r>
      <w:r w:rsidRPr="00744A32">
        <w:rPr>
          <w:sz w:val="22"/>
          <w:szCs w:val="22"/>
        </w:rPr>
        <w:t>remise en mains propres</w:t>
      </w:r>
      <w:r w:rsidRPr="00744A32">
        <w:rPr>
          <w:rFonts w:ascii="Arial" w:hAnsi="Arial"/>
          <w:sz w:val="20"/>
          <w:szCs w:val="22"/>
        </w:rPr>
        <w:t xml:space="preserve"> </w:t>
      </w:r>
      <w:r w:rsidRPr="00744A32">
        <w:rPr>
          <w:sz w:val="22"/>
          <w:szCs w:val="22"/>
        </w:rPr>
        <w:t>avant la date limite de soumission à l'adresse mentionnée dans les instructions aux soumissionnaires.</w:t>
      </w:r>
    </w:p>
    <w:p w14:paraId="6B449A9C" w14:textId="77777777" w:rsidR="005D3736" w:rsidRDefault="005D3736">
      <w:pPr>
        <w:jc w:val="both"/>
        <w:rPr>
          <w:sz w:val="22"/>
          <w:szCs w:val="22"/>
        </w:rPr>
      </w:pPr>
    </w:p>
    <w:p w14:paraId="6B449A9D" w14:textId="68570108" w:rsidR="009B30E7" w:rsidRDefault="009B30E7">
      <w:pPr>
        <w:jc w:val="both"/>
        <w:rPr>
          <w:sz w:val="22"/>
          <w:szCs w:val="22"/>
        </w:rPr>
      </w:pPr>
      <w:r>
        <w:rPr>
          <w:sz w:val="22"/>
          <w:szCs w:val="22"/>
        </w:rPr>
        <w:t>En soumettant une offre, vous acceptez de recevoir la notification des résultats de la procédure par voie électronique. Cette notification est réputée avoir été reçue</w:t>
      </w:r>
      <w:r w:rsidR="00744A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</w:t>
      </w:r>
      <w:r w:rsidR="00744A32">
        <w:rPr>
          <w:sz w:val="22"/>
          <w:szCs w:val="22"/>
        </w:rPr>
        <w:t xml:space="preserve"> </w:t>
      </w:r>
      <w:r>
        <w:rPr>
          <w:sz w:val="22"/>
          <w:szCs w:val="22"/>
        </w:rPr>
        <w:t>vous</w:t>
      </w:r>
      <w:proofErr w:type="spellEnd"/>
      <w:r>
        <w:rPr>
          <w:sz w:val="22"/>
          <w:szCs w:val="22"/>
        </w:rPr>
        <w:t xml:space="preserve"> à la date à laquelle le pouvoir adjudicateur l'a envoyée à l'adresse électronique que vous avez indiquée dans votre offre. </w:t>
      </w:r>
    </w:p>
    <w:p w14:paraId="6B449AA2" w14:textId="78E4920A" w:rsidR="0068234B" w:rsidRPr="00E725FE" w:rsidRDefault="0068234B" w:rsidP="00744A32">
      <w:pPr>
        <w:jc w:val="both"/>
        <w:rPr>
          <w:sz w:val="22"/>
          <w:szCs w:val="22"/>
        </w:rPr>
      </w:pPr>
    </w:p>
    <w:sectPr w:rsidR="0068234B" w:rsidRPr="00E725FE" w:rsidSect="00F02B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CBE3" w14:textId="77777777" w:rsidR="00D54004" w:rsidRPr="00E725FE" w:rsidRDefault="00D54004">
      <w:r>
        <w:separator/>
      </w:r>
    </w:p>
  </w:endnote>
  <w:endnote w:type="continuationSeparator" w:id="0">
    <w:p w14:paraId="74BEF294" w14:textId="77777777" w:rsidR="00D54004" w:rsidRPr="00E725FE" w:rsidRDefault="00D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9AA9" w14:textId="77777777" w:rsidR="00774DA0" w:rsidRDefault="00774D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6B449AAA" w14:textId="77777777" w:rsidR="00774DA0" w:rsidRDefault="00774D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9AAB" w14:textId="42287EB5" w:rsidR="00774DA0" w:rsidRPr="00593E18" w:rsidRDefault="009F58E1" w:rsidP="00593E18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</w:rPr>
      <w:t>2021</w:t>
    </w:r>
    <w:r w:rsidR="00262839">
      <w:rPr>
        <w:b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050F0A">
      <w:rPr>
        <w:rStyle w:val="Numrodepage"/>
        <w:noProof/>
        <w:sz w:val="18"/>
        <w:szCs w:val="18"/>
      </w:rPr>
      <w:t>2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 xml:space="preserve"> sur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</w:instrText>
    </w:r>
    <w:r>
      <w:rPr>
        <w:rStyle w:val="Numrodepage"/>
        <w:sz w:val="18"/>
        <w:szCs w:val="18"/>
      </w:rPr>
      <w:fldChar w:fldCharType="separate"/>
    </w:r>
    <w:r w:rsidR="00050F0A">
      <w:rPr>
        <w:rStyle w:val="Numrodepage"/>
        <w:noProof/>
        <w:sz w:val="18"/>
        <w:szCs w:val="18"/>
      </w:rPr>
      <w:t>2</w:t>
    </w:r>
    <w:r>
      <w:rPr>
        <w:rStyle w:val="Numrodepage"/>
        <w:sz w:val="18"/>
        <w:szCs w:val="18"/>
      </w:rPr>
      <w:fldChar w:fldCharType="end"/>
    </w:r>
  </w:p>
  <w:p w14:paraId="6B449AAC" w14:textId="237B3DE8" w:rsidR="00774DA0" w:rsidRPr="00593E18" w:rsidRDefault="00774DA0" w:rsidP="00582940">
    <w:pPr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 w:rsidR="00A927B3">
      <w:rPr>
        <w:noProof/>
        <w:sz w:val="18"/>
        <w:szCs w:val="18"/>
      </w:rPr>
      <w:t>d4a_invit_fr.docx</w:t>
    </w:r>
    <w:r>
      <w:rPr>
        <w:sz w:val="18"/>
        <w:szCs w:val="18"/>
      </w:rPr>
      <w:fldChar w:fldCharType="end"/>
    </w:r>
    <w:r w:rsidR="00050F0A">
      <w:rPr>
        <w:sz w:val="18"/>
        <w:szCs w:val="18"/>
      </w:rPr>
      <w:t xml:space="preserve"> </w:t>
    </w:r>
    <w:r w:rsidR="00050F0A" w:rsidRPr="00050F0A">
      <w:rPr>
        <w:sz w:val="18"/>
        <w:szCs w:val="18"/>
        <w:lang w:val="en-US"/>
      </w:rPr>
      <w:t xml:space="preserve">Lot2 </w:t>
    </w:r>
    <w:r w:rsidR="00050F0A" w:rsidRPr="00050F0A">
      <w:rPr>
        <w:sz w:val="18"/>
        <w:szCs w:val="18"/>
        <w:lang w:val="en-US"/>
      </w:rPr>
      <w:t>Anj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9AAE" w14:textId="59524215" w:rsidR="00774DA0" w:rsidRPr="00593E18" w:rsidRDefault="009F58E1" w:rsidP="00593E18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</w:rPr>
      <w:t>2021</w:t>
    </w:r>
    <w:r w:rsidR="00262839">
      <w:rPr>
        <w:b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050F0A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 xml:space="preserve"> sur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</w:instrText>
    </w:r>
    <w:r>
      <w:rPr>
        <w:rStyle w:val="Numrodepage"/>
        <w:sz w:val="18"/>
        <w:szCs w:val="18"/>
      </w:rPr>
      <w:fldChar w:fldCharType="separate"/>
    </w:r>
    <w:r w:rsidR="00050F0A">
      <w:rPr>
        <w:rStyle w:val="Numrodepage"/>
        <w:noProof/>
        <w:sz w:val="18"/>
        <w:szCs w:val="18"/>
      </w:rPr>
      <w:t>2</w:t>
    </w:r>
    <w:r>
      <w:rPr>
        <w:rStyle w:val="Numrodepage"/>
        <w:sz w:val="18"/>
        <w:szCs w:val="18"/>
      </w:rPr>
      <w:fldChar w:fldCharType="end"/>
    </w:r>
  </w:p>
  <w:p w14:paraId="6B449AAF" w14:textId="13AFEE2D" w:rsidR="00774DA0" w:rsidRPr="00050F0A" w:rsidRDefault="00050F0A" w:rsidP="00050F0A">
    <w:pPr>
      <w:rPr>
        <w:sz w:val="18"/>
        <w:szCs w:val="18"/>
        <w:lang w:val="en-US"/>
      </w:rPr>
    </w:pPr>
    <w:r w:rsidRPr="00050F0A">
      <w:rPr>
        <w:sz w:val="18"/>
        <w:szCs w:val="18"/>
        <w:lang w:val="en-US"/>
      </w:rPr>
      <w:t xml:space="preserve">d4a_invit_fr.docx Lot2 </w:t>
    </w:r>
    <w:proofErr w:type="spellStart"/>
    <w:r w:rsidRPr="00050F0A">
      <w:rPr>
        <w:sz w:val="18"/>
        <w:szCs w:val="18"/>
        <w:lang w:val="en-US"/>
      </w:rPr>
      <w:t>Anj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DD80" w14:textId="77777777" w:rsidR="00D54004" w:rsidRPr="00E725FE" w:rsidRDefault="00D54004">
      <w:r>
        <w:separator/>
      </w:r>
    </w:p>
  </w:footnote>
  <w:footnote w:type="continuationSeparator" w:id="0">
    <w:p w14:paraId="18A31BAE" w14:textId="77777777" w:rsidR="00D54004" w:rsidRPr="00E725FE" w:rsidRDefault="00D5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9AA7" w14:textId="77777777" w:rsidR="00262839" w:rsidRDefault="002628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9AA8" w14:textId="77777777" w:rsidR="00262839" w:rsidRDefault="002628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9AAD" w14:textId="77777777" w:rsidR="00774DA0" w:rsidRDefault="00774DA0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0CD247C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60564A9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EFEE1472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B35E9586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E11C7078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15604336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C6F05BD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1A90825A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58924518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8F9E3AF2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88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40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A6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45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A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4B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4A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EF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DCB8FC8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3C5AD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03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A5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7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C2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C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6C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3028D16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6F9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488E6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516D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AD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6D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6B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6A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6C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37DE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32E27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A2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3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3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2E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2A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D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46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DBF62828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E4DC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C04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6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A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6D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CE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67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A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0781C4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C4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2C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E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E0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9C9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A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2E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42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0F22DF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50C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8E2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E7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2D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EC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E7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AC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62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3428B"/>
    <w:rsid w:val="00040412"/>
    <w:rsid w:val="00041A86"/>
    <w:rsid w:val="00050F0A"/>
    <w:rsid w:val="00055A26"/>
    <w:rsid w:val="00057B00"/>
    <w:rsid w:val="00060C1E"/>
    <w:rsid w:val="00065189"/>
    <w:rsid w:val="000A6A0E"/>
    <w:rsid w:val="000B190D"/>
    <w:rsid w:val="000B6DC1"/>
    <w:rsid w:val="000C0C20"/>
    <w:rsid w:val="000C549B"/>
    <w:rsid w:val="000C6752"/>
    <w:rsid w:val="000C7952"/>
    <w:rsid w:val="000D13E7"/>
    <w:rsid w:val="000D4565"/>
    <w:rsid w:val="000D7C74"/>
    <w:rsid w:val="000E0648"/>
    <w:rsid w:val="000E537A"/>
    <w:rsid w:val="000F39C3"/>
    <w:rsid w:val="001050EE"/>
    <w:rsid w:val="00107540"/>
    <w:rsid w:val="00111B7A"/>
    <w:rsid w:val="00114F35"/>
    <w:rsid w:val="001222AD"/>
    <w:rsid w:val="001341EE"/>
    <w:rsid w:val="0013792C"/>
    <w:rsid w:val="00156271"/>
    <w:rsid w:val="00160823"/>
    <w:rsid w:val="0017313B"/>
    <w:rsid w:val="00173310"/>
    <w:rsid w:val="00196F72"/>
    <w:rsid w:val="001978EF"/>
    <w:rsid w:val="001A4E4A"/>
    <w:rsid w:val="001B31E6"/>
    <w:rsid w:val="001C1D2A"/>
    <w:rsid w:val="001D0A29"/>
    <w:rsid w:val="001D0BB3"/>
    <w:rsid w:val="001D3BEE"/>
    <w:rsid w:val="001E3F7E"/>
    <w:rsid w:val="001E440F"/>
    <w:rsid w:val="001F60DB"/>
    <w:rsid w:val="00203C42"/>
    <w:rsid w:val="00203E27"/>
    <w:rsid w:val="00205125"/>
    <w:rsid w:val="00205F35"/>
    <w:rsid w:val="00206983"/>
    <w:rsid w:val="00212360"/>
    <w:rsid w:val="0021368F"/>
    <w:rsid w:val="002172D1"/>
    <w:rsid w:val="002223C1"/>
    <w:rsid w:val="00224E7D"/>
    <w:rsid w:val="00234EE3"/>
    <w:rsid w:val="002475C4"/>
    <w:rsid w:val="00247FEF"/>
    <w:rsid w:val="00252888"/>
    <w:rsid w:val="00253B57"/>
    <w:rsid w:val="00256A85"/>
    <w:rsid w:val="00262839"/>
    <w:rsid w:val="00286A23"/>
    <w:rsid w:val="00295092"/>
    <w:rsid w:val="002A7916"/>
    <w:rsid w:val="002B13F4"/>
    <w:rsid w:val="002D0A12"/>
    <w:rsid w:val="002D0B03"/>
    <w:rsid w:val="002D294D"/>
    <w:rsid w:val="002D75A2"/>
    <w:rsid w:val="002F6D2E"/>
    <w:rsid w:val="00300D72"/>
    <w:rsid w:val="00301DE9"/>
    <w:rsid w:val="003111D9"/>
    <w:rsid w:val="00311D2D"/>
    <w:rsid w:val="00325EA3"/>
    <w:rsid w:val="003308BB"/>
    <w:rsid w:val="0033332D"/>
    <w:rsid w:val="0033348D"/>
    <w:rsid w:val="00346E32"/>
    <w:rsid w:val="003521FE"/>
    <w:rsid w:val="00356B1D"/>
    <w:rsid w:val="00362638"/>
    <w:rsid w:val="00363B97"/>
    <w:rsid w:val="003721D9"/>
    <w:rsid w:val="003806B2"/>
    <w:rsid w:val="00381AAA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6D69"/>
    <w:rsid w:val="003F7586"/>
    <w:rsid w:val="00403C36"/>
    <w:rsid w:val="00407129"/>
    <w:rsid w:val="00407C73"/>
    <w:rsid w:val="004112D4"/>
    <w:rsid w:val="004305FD"/>
    <w:rsid w:val="004350B6"/>
    <w:rsid w:val="0043720D"/>
    <w:rsid w:val="00441407"/>
    <w:rsid w:val="0044322B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25B"/>
    <w:rsid w:val="004805F2"/>
    <w:rsid w:val="004842DD"/>
    <w:rsid w:val="0049139F"/>
    <w:rsid w:val="00491871"/>
    <w:rsid w:val="00494A0D"/>
    <w:rsid w:val="004966FD"/>
    <w:rsid w:val="004A1098"/>
    <w:rsid w:val="004A3F0C"/>
    <w:rsid w:val="004B33AB"/>
    <w:rsid w:val="004B6482"/>
    <w:rsid w:val="004C192E"/>
    <w:rsid w:val="004C5561"/>
    <w:rsid w:val="004D4C08"/>
    <w:rsid w:val="004D61E0"/>
    <w:rsid w:val="004D6FB2"/>
    <w:rsid w:val="004E2088"/>
    <w:rsid w:val="004E52DB"/>
    <w:rsid w:val="004F3026"/>
    <w:rsid w:val="004F7629"/>
    <w:rsid w:val="0051365E"/>
    <w:rsid w:val="00513B45"/>
    <w:rsid w:val="00522E8E"/>
    <w:rsid w:val="005271DB"/>
    <w:rsid w:val="005346CE"/>
    <w:rsid w:val="0053734A"/>
    <w:rsid w:val="005411B0"/>
    <w:rsid w:val="00543710"/>
    <w:rsid w:val="00544044"/>
    <w:rsid w:val="005445DB"/>
    <w:rsid w:val="00546410"/>
    <w:rsid w:val="005478E4"/>
    <w:rsid w:val="005522DF"/>
    <w:rsid w:val="00552C1C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3E18"/>
    <w:rsid w:val="0059510B"/>
    <w:rsid w:val="005951F9"/>
    <w:rsid w:val="00596E41"/>
    <w:rsid w:val="005A220A"/>
    <w:rsid w:val="005A3B22"/>
    <w:rsid w:val="005B5F79"/>
    <w:rsid w:val="005C7417"/>
    <w:rsid w:val="005C742C"/>
    <w:rsid w:val="005D3736"/>
    <w:rsid w:val="005D499E"/>
    <w:rsid w:val="005E22D4"/>
    <w:rsid w:val="005E293C"/>
    <w:rsid w:val="005E5898"/>
    <w:rsid w:val="005F7A12"/>
    <w:rsid w:val="00612248"/>
    <w:rsid w:val="0061330B"/>
    <w:rsid w:val="00620F86"/>
    <w:rsid w:val="006218C2"/>
    <w:rsid w:val="00622351"/>
    <w:rsid w:val="00622857"/>
    <w:rsid w:val="00624333"/>
    <w:rsid w:val="006250B5"/>
    <w:rsid w:val="006316A2"/>
    <w:rsid w:val="0063320F"/>
    <w:rsid w:val="00641155"/>
    <w:rsid w:val="006558D1"/>
    <w:rsid w:val="006610EB"/>
    <w:rsid w:val="00664730"/>
    <w:rsid w:val="00670009"/>
    <w:rsid w:val="00674750"/>
    <w:rsid w:val="0068098D"/>
    <w:rsid w:val="0068234B"/>
    <w:rsid w:val="006872CB"/>
    <w:rsid w:val="006906C1"/>
    <w:rsid w:val="006934C9"/>
    <w:rsid w:val="006A20A4"/>
    <w:rsid w:val="006A256D"/>
    <w:rsid w:val="006C4752"/>
    <w:rsid w:val="006D7273"/>
    <w:rsid w:val="006D7D6D"/>
    <w:rsid w:val="006E5990"/>
    <w:rsid w:val="006E6032"/>
    <w:rsid w:val="006F1994"/>
    <w:rsid w:val="006F1A1B"/>
    <w:rsid w:val="006F79B1"/>
    <w:rsid w:val="0070586C"/>
    <w:rsid w:val="007172B0"/>
    <w:rsid w:val="007300FC"/>
    <w:rsid w:val="00733980"/>
    <w:rsid w:val="00740350"/>
    <w:rsid w:val="00741C18"/>
    <w:rsid w:val="00744A32"/>
    <w:rsid w:val="00746BFC"/>
    <w:rsid w:val="00750718"/>
    <w:rsid w:val="00752090"/>
    <w:rsid w:val="00774DA0"/>
    <w:rsid w:val="00780E05"/>
    <w:rsid w:val="00782B8F"/>
    <w:rsid w:val="00785513"/>
    <w:rsid w:val="0079117A"/>
    <w:rsid w:val="007A1685"/>
    <w:rsid w:val="007A5020"/>
    <w:rsid w:val="007B00C5"/>
    <w:rsid w:val="007B0F36"/>
    <w:rsid w:val="007C1642"/>
    <w:rsid w:val="007C1C40"/>
    <w:rsid w:val="007C6FF3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23D2"/>
    <w:rsid w:val="00836BAF"/>
    <w:rsid w:val="008467CF"/>
    <w:rsid w:val="00857577"/>
    <w:rsid w:val="0085796F"/>
    <w:rsid w:val="00865679"/>
    <w:rsid w:val="00866754"/>
    <w:rsid w:val="0086700B"/>
    <w:rsid w:val="0087152F"/>
    <w:rsid w:val="00880541"/>
    <w:rsid w:val="008824C1"/>
    <w:rsid w:val="00892194"/>
    <w:rsid w:val="00893647"/>
    <w:rsid w:val="008A24D8"/>
    <w:rsid w:val="008A27FD"/>
    <w:rsid w:val="008A3E96"/>
    <w:rsid w:val="008B2A73"/>
    <w:rsid w:val="008B4820"/>
    <w:rsid w:val="008B623E"/>
    <w:rsid w:val="008B7FF3"/>
    <w:rsid w:val="008C3721"/>
    <w:rsid w:val="008C70DA"/>
    <w:rsid w:val="008E128B"/>
    <w:rsid w:val="008E4B88"/>
    <w:rsid w:val="008E72E1"/>
    <w:rsid w:val="008E7B76"/>
    <w:rsid w:val="008F0486"/>
    <w:rsid w:val="008F168A"/>
    <w:rsid w:val="008F4E9F"/>
    <w:rsid w:val="008F5DE9"/>
    <w:rsid w:val="00902E86"/>
    <w:rsid w:val="00903900"/>
    <w:rsid w:val="00910313"/>
    <w:rsid w:val="00911248"/>
    <w:rsid w:val="00911810"/>
    <w:rsid w:val="009147A6"/>
    <w:rsid w:val="00914D2F"/>
    <w:rsid w:val="00915404"/>
    <w:rsid w:val="009154A6"/>
    <w:rsid w:val="009159C2"/>
    <w:rsid w:val="009170D9"/>
    <w:rsid w:val="009455FD"/>
    <w:rsid w:val="00945CBB"/>
    <w:rsid w:val="0094728C"/>
    <w:rsid w:val="009639E9"/>
    <w:rsid w:val="00966028"/>
    <w:rsid w:val="009706F3"/>
    <w:rsid w:val="00972A53"/>
    <w:rsid w:val="00974535"/>
    <w:rsid w:val="00990012"/>
    <w:rsid w:val="009972BE"/>
    <w:rsid w:val="009B2EFD"/>
    <w:rsid w:val="009B30E7"/>
    <w:rsid w:val="009B571E"/>
    <w:rsid w:val="009D33EB"/>
    <w:rsid w:val="009D684F"/>
    <w:rsid w:val="009D7514"/>
    <w:rsid w:val="009E1E02"/>
    <w:rsid w:val="009E3D4D"/>
    <w:rsid w:val="009F4E62"/>
    <w:rsid w:val="009F56B6"/>
    <w:rsid w:val="009F58E1"/>
    <w:rsid w:val="009F648D"/>
    <w:rsid w:val="00A057C7"/>
    <w:rsid w:val="00A10BB1"/>
    <w:rsid w:val="00A11047"/>
    <w:rsid w:val="00A113E2"/>
    <w:rsid w:val="00A16985"/>
    <w:rsid w:val="00A2031F"/>
    <w:rsid w:val="00A20E4D"/>
    <w:rsid w:val="00A32BF4"/>
    <w:rsid w:val="00A5429D"/>
    <w:rsid w:val="00A6181F"/>
    <w:rsid w:val="00A62D90"/>
    <w:rsid w:val="00A66C59"/>
    <w:rsid w:val="00A7233E"/>
    <w:rsid w:val="00A77ECC"/>
    <w:rsid w:val="00A81065"/>
    <w:rsid w:val="00A8166C"/>
    <w:rsid w:val="00A927B3"/>
    <w:rsid w:val="00A93F65"/>
    <w:rsid w:val="00A9485C"/>
    <w:rsid w:val="00AA1F74"/>
    <w:rsid w:val="00AA515C"/>
    <w:rsid w:val="00AA6C0D"/>
    <w:rsid w:val="00AC24A1"/>
    <w:rsid w:val="00AC5EC2"/>
    <w:rsid w:val="00AD2105"/>
    <w:rsid w:val="00AD31AC"/>
    <w:rsid w:val="00AE38F8"/>
    <w:rsid w:val="00AE4BF8"/>
    <w:rsid w:val="00AF0195"/>
    <w:rsid w:val="00AF6C01"/>
    <w:rsid w:val="00B045BA"/>
    <w:rsid w:val="00B078C7"/>
    <w:rsid w:val="00B07983"/>
    <w:rsid w:val="00B11FAE"/>
    <w:rsid w:val="00B150F8"/>
    <w:rsid w:val="00B249D9"/>
    <w:rsid w:val="00B460D5"/>
    <w:rsid w:val="00B52E82"/>
    <w:rsid w:val="00B67B6F"/>
    <w:rsid w:val="00B720E8"/>
    <w:rsid w:val="00B72739"/>
    <w:rsid w:val="00B7615B"/>
    <w:rsid w:val="00B849B8"/>
    <w:rsid w:val="00B85DA8"/>
    <w:rsid w:val="00B91113"/>
    <w:rsid w:val="00B92E4B"/>
    <w:rsid w:val="00B93A84"/>
    <w:rsid w:val="00B97782"/>
    <w:rsid w:val="00BA4E38"/>
    <w:rsid w:val="00BB07BE"/>
    <w:rsid w:val="00BB1837"/>
    <w:rsid w:val="00BB31D8"/>
    <w:rsid w:val="00BB4614"/>
    <w:rsid w:val="00BB6C02"/>
    <w:rsid w:val="00BB7241"/>
    <w:rsid w:val="00BC7418"/>
    <w:rsid w:val="00BC7DAF"/>
    <w:rsid w:val="00BD2F7D"/>
    <w:rsid w:val="00BD3FCB"/>
    <w:rsid w:val="00BD7E6E"/>
    <w:rsid w:val="00BE1801"/>
    <w:rsid w:val="00BE1859"/>
    <w:rsid w:val="00BE7A65"/>
    <w:rsid w:val="00BF0782"/>
    <w:rsid w:val="00BF1706"/>
    <w:rsid w:val="00BF4853"/>
    <w:rsid w:val="00BF5DCE"/>
    <w:rsid w:val="00C03D9E"/>
    <w:rsid w:val="00C05B9A"/>
    <w:rsid w:val="00C17B19"/>
    <w:rsid w:val="00C202A0"/>
    <w:rsid w:val="00C20DBA"/>
    <w:rsid w:val="00C246F4"/>
    <w:rsid w:val="00C363D0"/>
    <w:rsid w:val="00C363EE"/>
    <w:rsid w:val="00C367A9"/>
    <w:rsid w:val="00C36EE5"/>
    <w:rsid w:val="00C42020"/>
    <w:rsid w:val="00C44D28"/>
    <w:rsid w:val="00C55CFE"/>
    <w:rsid w:val="00C664A9"/>
    <w:rsid w:val="00C678BA"/>
    <w:rsid w:val="00C73DF5"/>
    <w:rsid w:val="00C74087"/>
    <w:rsid w:val="00C74716"/>
    <w:rsid w:val="00C83ABE"/>
    <w:rsid w:val="00C91D72"/>
    <w:rsid w:val="00C9403E"/>
    <w:rsid w:val="00C96DE9"/>
    <w:rsid w:val="00C97314"/>
    <w:rsid w:val="00CB0002"/>
    <w:rsid w:val="00CB0B73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06ED7"/>
    <w:rsid w:val="00D12BF3"/>
    <w:rsid w:val="00D3197A"/>
    <w:rsid w:val="00D45870"/>
    <w:rsid w:val="00D54004"/>
    <w:rsid w:val="00D57736"/>
    <w:rsid w:val="00D60730"/>
    <w:rsid w:val="00D60BA1"/>
    <w:rsid w:val="00D61604"/>
    <w:rsid w:val="00D63EA6"/>
    <w:rsid w:val="00D7383F"/>
    <w:rsid w:val="00D738E5"/>
    <w:rsid w:val="00D73AC8"/>
    <w:rsid w:val="00D75CC5"/>
    <w:rsid w:val="00D907F8"/>
    <w:rsid w:val="00D912DF"/>
    <w:rsid w:val="00D91475"/>
    <w:rsid w:val="00D9227E"/>
    <w:rsid w:val="00D943D4"/>
    <w:rsid w:val="00DA2348"/>
    <w:rsid w:val="00DA616A"/>
    <w:rsid w:val="00DB28BE"/>
    <w:rsid w:val="00DB2F80"/>
    <w:rsid w:val="00DB31AC"/>
    <w:rsid w:val="00DB51CA"/>
    <w:rsid w:val="00DB787F"/>
    <w:rsid w:val="00DB7E68"/>
    <w:rsid w:val="00DC1AF8"/>
    <w:rsid w:val="00DC3EAE"/>
    <w:rsid w:val="00DE0B72"/>
    <w:rsid w:val="00DF3894"/>
    <w:rsid w:val="00DF4416"/>
    <w:rsid w:val="00DF4D24"/>
    <w:rsid w:val="00DF5742"/>
    <w:rsid w:val="00E01657"/>
    <w:rsid w:val="00E052AE"/>
    <w:rsid w:val="00E06437"/>
    <w:rsid w:val="00E06F05"/>
    <w:rsid w:val="00E12E18"/>
    <w:rsid w:val="00E142EC"/>
    <w:rsid w:val="00E22E6C"/>
    <w:rsid w:val="00E246FA"/>
    <w:rsid w:val="00E24C7B"/>
    <w:rsid w:val="00E40327"/>
    <w:rsid w:val="00E55D0F"/>
    <w:rsid w:val="00E61684"/>
    <w:rsid w:val="00E71723"/>
    <w:rsid w:val="00E725FE"/>
    <w:rsid w:val="00E72F15"/>
    <w:rsid w:val="00E75A03"/>
    <w:rsid w:val="00E95D40"/>
    <w:rsid w:val="00EA45A0"/>
    <w:rsid w:val="00EB5D04"/>
    <w:rsid w:val="00EC0A31"/>
    <w:rsid w:val="00EC2EE4"/>
    <w:rsid w:val="00ED1626"/>
    <w:rsid w:val="00ED3D74"/>
    <w:rsid w:val="00ED7BD7"/>
    <w:rsid w:val="00EE1B77"/>
    <w:rsid w:val="00EE24B3"/>
    <w:rsid w:val="00EE3905"/>
    <w:rsid w:val="00EE73C2"/>
    <w:rsid w:val="00EF4FC3"/>
    <w:rsid w:val="00F01FA1"/>
    <w:rsid w:val="00F02BC8"/>
    <w:rsid w:val="00F04815"/>
    <w:rsid w:val="00F04CE7"/>
    <w:rsid w:val="00F13755"/>
    <w:rsid w:val="00F13B05"/>
    <w:rsid w:val="00F25C13"/>
    <w:rsid w:val="00F26F2F"/>
    <w:rsid w:val="00F50E7F"/>
    <w:rsid w:val="00F54C76"/>
    <w:rsid w:val="00F70558"/>
    <w:rsid w:val="00F8386F"/>
    <w:rsid w:val="00F85039"/>
    <w:rsid w:val="00F8572E"/>
    <w:rsid w:val="00F866AA"/>
    <w:rsid w:val="00F903B9"/>
    <w:rsid w:val="00F9163A"/>
    <w:rsid w:val="00F96B09"/>
    <w:rsid w:val="00FA09A8"/>
    <w:rsid w:val="00FA10D2"/>
    <w:rsid w:val="00FA77FE"/>
    <w:rsid w:val="00FB1539"/>
    <w:rsid w:val="00FC41C2"/>
    <w:rsid w:val="00FE0AAA"/>
    <w:rsid w:val="00FE10ED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49A4D"/>
  <w15:chartTrackingRefBased/>
  <w15:docId w15:val="{F6F1ADF9-81DA-4F2D-9433-5C46C45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  <w:lang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lev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fr-FR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fr-FR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fr-FR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europeaid/prag/document.d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8F3B-BD7B-44C2-8024-03103DD4F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83121-B963-4C36-84BE-F0321270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E2D83-6678-457E-98D0-0E2C6ED377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DAA52-597F-40D6-9529-7691D353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Manager/>
  <Company/>
  <LinksUpToDate>false</LinksUpToDate>
  <CharactersWithSpaces>3281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VR</cp:lastModifiedBy>
  <cp:revision>19</cp:revision>
  <cp:lastPrinted>2011-09-27T09:12:00Z</cp:lastPrinted>
  <dcterms:created xsi:type="dcterms:W3CDTF">2022-12-07T15:19:00Z</dcterms:created>
  <dcterms:modified xsi:type="dcterms:W3CDTF">2023-02-22T05:28:00Z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